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07" w:rsidRDefault="000A6D45" w:rsidP="00D3151A">
      <w:pPr>
        <w:tabs>
          <w:tab w:val="center" w:pos="4535"/>
        </w:tabs>
        <w:rPr>
          <w:noProof/>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4" type="#_x0000_t202" style="position:absolute;margin-left:-46.7pt;margin-top:308.15pt;width:246.6pt;height:20.95pt;z-index:251676672" strokecolor="white [3212]">
            <v:textbox style="mso-next-textbox:#_x0000_s1054" inset="0,0,0,0">
              <w:txbxContent>
                <w:p w:rsidR="006F31A0" w:rsidRDefault="006F31A0" w:rsidP="006F31A0">
                  <w:pPr>
                    <w:spacing w:after="0" w:line="240" w:lineRule="auto"/>
                    <w:jc w:val="both"/>
                    <w:rPr>
                      <w:rFonts w:ascii="Book Antiqua" w:hAnsi="Book Antiqua"/>
                      <w:sz w:val="15"/>
                      <w:szCs w:val="15"/>
                    </w:rPr>
                  </w:pPr>
                  <w:r>
                    <w:rPr>
                      <w:rFonts w:ascii="Book Antiqua" w:hAnsi="Book Antiqua"/>
                      <w:i/>
                      <w:sz w:val="15"/>
                      <w:szCs w:val="15"/>
                    </w:rPr>
                    <w:t xml:space="preserve">V elektronické podobě najdete na </w:t>
                  </w:r>
                  <w:r>
                    <w:rPr>
                      <w:rFonts w:ascii="Book Antiqua" w:hAnsi="Book Antiqua"/>
                      <w:sz w:val="15"/>
                      <w:szCs w:val="15"/>
                      <w:u w:val="single"/>
                    </w:rPr>
                    <w:t>www.krasaliturgie.cz</w:t>
                  </w:r>
                  <w:r>
                    <w:rPr>
                      <w:rFonts w:ascii="Book Antiqua" w:hAnsi="Book Antiqua"/>
                      <w:i/>
                      <w:sz w:val="15"/>
                      <w:szCs w:val="15"/>
                    </w:rPr>
                    <w:t xml:space="preserve"> → </w:t>
                  </w:r>
                  <w:r>
                    <w:rPr>
                      <w:rFonts w:ascii="Book Antiqua" w:hAnsi="Book Antiqua"/>
                      <w:sz w:val="15"/>
                      <w:szCs w:val="15"/>
                    </w:rPr>
                    <w:t>Ke stažení</w:t>
                  </w:r>
                  <w:r>
                    <w:rPr>
                      <w:rFonts w:ascii="Book Antiqua" w:hAnsi="Book Antiqua"/>
                      <w:i/>
                      <w:sz w:val="15"/>
                      <w:szCs w:val="15"/>
                    </w:rPr>
                    <w:t xml:space="preserve"> → </w:t>
                  </w:r>
                  <w:r>
                    <w:rPr>
                      <w:rFonts w:ascii="Book Antiqua" w:hAnsi="Book Antiqua"/>
                      <w:sz w:val="15"/>
                      <w:szCs w:val="15"/>
                    </w:rPr>
                    <w:t>Texty ke mši svaté</w:t>
                  </w:r>
                </w:p>
              </w:txbxContent>
            </v:textbox>
          </v:shape>
        </w:pict>
      </w:r>
      <w:r>
        <w:rPr>
          <w:rFonts w:ascii="Baskerville Old Face" w:hAnsi="Baskerville Old Face" w:cs="Latha"/>
          <w:noProof/>
          <w:sz w:val="20"/>
          <w:szCs w:val="20"/>
        </w:rPr>
        <w:pict>
          <v:shape id="_x0000_s1047" type="#_x0000_t202" style="position:absolute;margin-left:-46.7pt;margin-top:-53.6pt;width:119.05pt;height:382.7pt;z-index:251672576" stroked="f" strokecolor="black [3213]">
            <v:textbox style="mso-next-textbox:#_x0000_s1047" inset="0,0,0,0">
              <w:txbxContent>
                <w:p w:rsidR="00650A00" w:rsidRPr="00A208C9" w:rsidRDefault="000B1FEE" w:rsidP="007A745B">
                  <w:pPr>
                    <w:spacing w:after="0" w:line="240" w:lineRule="auto"/>
                    <w:jc w:val="both"/>
                    <w:rPr>
                      <w:rFonts w:ascii="Book Antiqua" w:hAnsi="Book Antiqua"/>
                      <w:sz w:val="18"/>
                      <w:szCs w:val="18"/>
                    </w:rPr>
                  </w:pPr>
                  <w:r>
                    <w:rPr>
                      <w:rFonts w:ascii="Book Antiqua" w:hAnsi="Book Antiqua"/>
                      <w:sz w:val="18"/>
                      <w:szCs w:val="18"/>
                    </w:rPr>
                    <w:t>Jesum Christum, Fílium tuum: Qui tecum vivit et regnat.</w:t>
                  </w:r>
                </w:p>
              </w:txbxContent>
            </v:textbox>
          </v:shape>
        </w:pict>
      </w:r>
      <w:r>
        <w:rPr>
          <w:rFonts w:ascii="Baskerville Old Face" w:hAnsi="Baskerville Old Face" w:cs="Latha"/>
          <w:noProof/>
          <w:sz w:val="20"/>
          <w:szCs w:val="20"/>
        </w:rPr>
        <w:pict>
          <v:shape id="_x0000_s1046" type="#_x0000_t202" style="position:absolute;margin-left:80.85pt;margin-top:-53.6pt;width:119.05pt;height:382.7pt;z-index:251671552" stroked="f" strokecolor="blue" strokeweight="1pt">
            <v:textbox style="mso-next-textbox:#_x0000_s1046" inset="0,0,0,0">
              <w:txbxContent>
                <w:p w:rsidR="00635781" w:rsidRPr="00A208C9" w:rsidRDefault="00FF1917" w:rsidP="007A745B">
                  <w:pPr>
                    <w:spacing w:after="0" w:line="240" w:lineRule="auto"/>
                    <w:jc w:val="both"/>
                    <w:rPr>
                      <w:rFonts w:ascii="Book Antiqua" w:hAnsi="Book Antiqua" w:cs="Latha"/>
                      <w:sz w:val="18"/>
                      <w:szCs w:val="18"/>
                    </w:rPr>
                  </w:pPr>
                  <w:r>
                    <w:rPr>
                      <w:rFonts w:ascii="Book Antiqua" w:hAnsi="Book Antiqua" w:cs="Latha"/>
                      <w:sz w:val="18"/>
                      <w:szCs w:val="18"/>
                    </w:rPr>
                    <w:t>Syna tvého, jenž s tebou žije a kraluje v jednotě Ducha Svatého Bůh.</w:t>
                  </w:r>
                </w:p>
              </w:txbxContent>
            </v:textbox>
          </v:shape>
        </w:pict>
      </w:r>
      <w:r>
        <w:rPr>
          <w:rFonts w:ascii="Baskerville Old Face" w:hAnsi="Baskerville Old Face" w:cs="Latha"/>
          <w:noProof/>
          <w:sz w:val="20"/>
          <w:szCs w:val="20"/>
        </w:rPr>
        <w:pict>
          <v:shapetype id="_x0000_t32" coordsize="21600,21600" o:spt="32" o:oned="t" path="m,l21600,21600e" filled="f">
            <v:path arrowok="t" fillok="f" o:connecttype="none"/>
            <o:lock v:ext="edit" shapetype="t"/>
          </v:shapetype>
          <v:shape id="_x0000_s1052" type="#_x0000_t32" style="position:absolute;margin-left:251.75pt;margin-top:-39.45pt;width:246.6pt;height:0;z-index:251674624" o:connectortype="straight"/>
        </w:pict>
      </w:r>
      <w:r>
        <w:rPr>
          <w:rFonts w:ascii="Baskerville Old Face" w:hAnsi="Baskerville Old Face" w:cs="Latha"/>
          <w:noProof/>
          <w:sz w:val="20"/>
          <w:szCs w:val="20"/>
        </w:rPr>
        <w:pict>
          <v:shape id="_x0000_s1050" type="#_x0000_t202" style="position:absolute;margin-left:251.75pt;margin-top:-53.6pt;width:246.6pt;height:14.15pt;z-index:251673600" filled="f" stroked="f">
            <v:textbox style="mso-next-textbox:#_x0000_s1050" inset="0,0,0,0">
              <w:txbxContent>
                <w:p w:rsidR="00E93C2B" w:rsidRPr="006015F4" w:rsidRDefault="002D66FC" w:rsidP="00E26EF7">
                  <w:pPr>
                    <w:pBdr>
                      <w:bottom w:val="single" w:sz="4" w:space="1" w:color="auto"/>
                    </w:pBdr>
                    <w:jc w:val="center"/>
                    <w:rPr>
                      <w:rFonts w:ascii="Book Antiqua" w:hAnsi="Book Antiqua" w:cs="Times New Roman"/>
                      <w:sz w:val="20"/>
                      <w:szCs w:val="20"/>
                    </w:rPr>
                  </w:pPr>
                  <w:r>
                    <w:rPr>
                      <w:rFonts w:ascii="Book Antiqua" w:hAnsi="Book Antiqua" w:cs="Times New Roman"/>
                      <w:sz w:val="20"/>
                      <w:szCs w:val="20"/>
                    </w:rPr>
                    <w:t>Neděle druhá po Velikonocích</w:t>
                  </w:r>
                </w:p>
              </w:txbxContent>
            </v:textbox>
          </v:shape>
        </w:pict>
      </w:r>
      <w:r>
        <w:rPr>
          <w:rFonts w:ascii="Baskerville Old Face" w:hAnsi="Baskerville Old Face" w:cs="Latha"/>
          <w:noProof/>
          <w:sz w:val="20"/>
          <w:szCs w:val="20"/>
        </w:rPr>
        <w:pict>
          <v:shape id="_x0000_s1045" type="#_x0000_t202" style="position:absolute;margin-left:379.3pt;margin-top:-34pt;width:119.05pt;height:368.5pt;z-index:251670528" stroked="f" strokecolor="black [3213]">
            <v:textbox style="mso-next-textbox:#_x0000_s1045" inset="0,0,0,0">
              <w:txbxContent>
                <w:p w:rsidR="00FD4828" w:rsidRDefault="002D66FC" w:rsidP="000C3D0A">
                  <w:pPr>
                    <w:spacing w:after="0" w:line="240" w:lineRule="auto"/>
                    <w:jc w:val="both"/>
                    <w:rPr>
                      <w:rFonts w:ascii="Book Antiqua" w:hAnsi="Book Antiqua" w:cs="Latha"/>
                      <w:sz w:val="18"/>
                      <w:szCs w:val="18"/>
                    </w:rPr>
                  </w:pPr>
                  <w:r>
                    <w:rPr>
                      <w:rFonts w:ascii="Book Antiqua" w:hAnsi="Book Antiqua" w:cs="Latha"/>
                      <w:sz w:val="18"/>
                      <w:szCs w:val="18"/>
                    </w:rPr>
                    <w:t xml:space="preserve">VSTUP </w:t>
                  </w:r>
                  <w:r>
                    <w:rPr>
                      <w:rFonts w:ascii="Book Antiqua" w:hAnsi="Book Antiqua" w:cs="Latha"/>
                      <w:i/>
                      <w:sz w:val="18"/>
                      <w:szCs w:val="18"/>
                    </w:rPr>
                    <w:t>(Žalm 32, 5-6)</w:t>
                  </w:r>
                  <w:r>
                    <w:rPr>
                      <w:rFonts w:ascii="Book Antiqua" w:hAnsi="Book Antiqua" w:cs="Latha"/>
                      <w:sz w:val="18"/>
                      <w:szCs w:val="18"/>
                    </w:rPr>
                    <w:t xml:space="preserve"> Plna jest země milostí Páně, aleluja. Slovem Páně nebesa jsou upevněna, aleluja, alelu-ja. </w:t>
                  </w:r>
                  <w:r>
                    <w:rPr>
                      <w:rFonts w:ascii="Book Antiqua" w:hAnsi="Book Antiqua" w:cs="Latha"/>
                      <w:i/>
                      <w:sz w:val="18"/>
                      <w:szCs w:val="18"/>
                    </w:rPr>
                    <w:t>(Ž. tamt. 1)</w:t>
                  </w:r>
                  <w:r>
                    <w:rPr>
                      <w:rFonts w:ascii="Book Antiqua" w:hAnsi="Book Antiqua" w:cs="Latha"/>
                      <w:sz w:val="18"/>
                      <w:szCs w:val="18"/>
                    </w:rPr>
                    <w:t xml:space="preserve"> Jásejte, sprave-dliví, v Pánu, neboť na upří-mné sluší se prozpěvovati chválu. V. Sláva Otci i Synu.</w:t>
                  </w:r>
                </w:p>
                <w:p w:rsidR="002D66FC" w:rsidRDefault="002D66FC" w:rsidP="000C3D0A">
                  <w:pPr>
                    <w:spacing w:after="0" w:line="240" w:lineRule="auto"/>
                    <w:jc w:val="both"/>
                    <w:rPr>
                      <w:rFonts w:ascii="Book Antiqua" w:hAnsi="Book Antiqua" w:cs="Latha"/>
                      <w:sz w:val="18"/>
                      <w:szCs w:val="18"/>
                    </w:rPr>
                  </w:pPr>
                </w:p>
                <w:p w:rsidR="002D66FC" w:rsidRDefault="002D66FC" w:rsidP="000C3D0A">
                  <w:pPr>
                    <w:spacing w:after="0" w:line="240" w:lineRule="auto"/>
                    <w:jc w:val="both"/>
                    <w:rPr>
                      <w:rFonts w:ascii="Book Antiqua" w:hAnsi="Book Antiqua" w:cs="Latha"/>
                      <w:sz w:val="18"/>
                      <w:szCs w:val="18"/>
                    </w:rPr>
                  </w:pPr>
                  <w:r>
                    <w:rPr>
                      <w:rFonts w:ascii="Book Antiqua" w:hAnsi="Book Antiqua" w:cs="Latha"/>
                      <w:sz w:val="18"/>
                      <w:szCs w:val="18"/>
                    </w:rPr>
                    <w:t>MODLITBA – Bože, jenž jsi ponížením svého Syna padlý svět pozdvihl, uděl věrným svým trvalého plesání, aby ti, jež jsi před pádem do věčné smrti zachránil, požívali věčných radostí. Skrze téhož Pána našeho Ježíše Krista, Syna tvého, jenž s tebou žije a kraluje v jednotě Ducha Svatého.</w:t>
                  </w:r>
                </w:p>
                <w:p w:rsidR="00B17195" w:rsidRDefault="00B17195" w:rsidP="000C3D0A">
                  <w:pPr>
                    <w:spacing w:after="0" w:line="240" w:lineRule="auto"/>
                    <w:jc w:val="both"/>
                    <w:rPr>
                      <w:rFonts w:ascii="Book Antiqua" w:hAnsi="Book Antiqua" w:cs="Latha"/>
                      <w:sz w:val="18"/>
                      <w:szCs w:val="18"/>
                    </w:rPr>
                  </w:pPr>
                </w:p>
                <w:p w:rsidR="00B17195" w:rsidRDefault="00B17195" w:rsidP="000C3D0A">
                  <w:pPr>
                    <w:spacing w:after="0" w:line="240" w:lineRule="auto"/>
                    <w:jc w:val="both"/>
                    <w:rPr>
                      <w:rFonts w:ascii="Book Antiqua" w:hAnsi="Book Antiqua" w:cs="Latha"/>
                      <w:sz w:val="18"/>
                      <w:szCs w:val="18"/>
                    </w:rPr>
                  </w:pPr>
                  <w:r>
                    <w:rPr>
                      <w:rFonts w:ascii="Book Antiqua" w:hAnsi="Book Antiqua" w:cs="Latha"/>
                      <w:sz w:val="18"/>
                      <w:szCs w:val="18"/>
                    </w:rPr>
                    <w:t xml:space="preserve">ČTENÍ z 1. Listu sv. Petra Apoštola </w:t>
                  </w:r>
                  <w:r>
                    <w:rPr>
                      <w:rFonts w:ascii="Book Antiqua" w:hAnsi="Book Antiqua" w:cs="Latha"/>
                      <w:i/>
                      <w:sz w:val="18"/>
                      <w:szCs w:val="18"/>
                    </w:rPr>
                    <w:t>(2, 21-25)</w:t>
                  </w:r>
                  <w:r>
                    <w:rPr>
                      <w:rFonts w:ascii="Book Antiqua" w:hAnsi="Book Antiqua" w:cs="Latha"/>
                      <w:sz w:val="18"/>
                      <w:szCs w:val="18"/>
                    </w:rPr>
                    <w:t>.</w:t>
                  </w:r>
                </w:p>
                <w:p w:rsidR="00B17195" w:rsidRPr="00B17195" w:rsidRDefault="00B17195" w:rsidP="000C3D0A">
                  <w:pPr>
                    <w:spacing w:after="0" w:line="240" w:lineRule="auto"/>
                    <w:jc w:val="both"/>
                    <w:rPr>
                      <w:rFonts w:ascii="Book Antiqua" w:hAnsi="Book Antiqua" w:cs="Latha"/>
                      <w:color w:val="FFFFFF" w:themeColor="background1"/>
                      <w:sz w:val="18"/>
                      <w:szCs w:val="18"/>
                    </w:rPr>
                  </w:pPr>
                  <w:r>
                    <w:rPr>
                      <w:rFonts w:ascii="Book Antiqua" w:hAnsi="Book Antiqua" w:cs="Latha"/>
                      <w:sz w:val="18"/>
                      <w:szCs w:val="18"/>
                    </w:rPr>
                    <w:t>Nejmilejší! Kristus trpěl pro nás, zůstavuje vám příklad, abyste následovali šlépějí jeho. On hříchu neučinil, aniž se nalezla lesť v ústech jeho; když mu spílali, nespílal v odvetu; když trpěl, ne-hrozil, nýbrž odevzdával se soudícímu ho nespravedlivě. On vznesl naše hříchy sám</w:t>
                  </w:r>
                  <w:r>
                    <w:rPr>
                      <w:rFonts w:ascii="Book Antiqua" w:hAnsi="Book Antiqua" w:cs="Latha"/>
                      <w:color w:val="FFFFFF" w:themeColor="background1"/>
                      <w:sz w:val="18"/>
                      <w:szCs w:val="18"/>
                    </w:rPr>
                    <w:t xml:space="preserve"> gah</w:t>
                  </w:r>
                </w:p>
              </w:txbxContent>
            </v:textbox>
          </v:shape>
        </w:pict>
      </w:r>
      <w:r>
        <w:rPr>
          <w:rFonts w:ascii="Baskerville Old Face" w:hAnsi="Baskerville Old Face" w:cs="Latha"/>
          <w:noProof/>
          <w:sz w:val="20"/>
          <w:szCs w:val="20"/>
        </w:rPr>
        <w:pict>
          <v:shape id="_x0000_s1044" type="#_x0000_t202" style="position:absolute;margin-left:251.75pt;margin-top:-34pt;width:119.05pt;height:368.5pt;z-index:251669504" stroked="f" strokecolor="black [3213]">
            <v:textbox style="mso-next-textbox:#_x0000_s1044" inset="0,0,0,0">
              <w:txbxContent>
                <w:p w:rsidR="00784C4D" w:rsidRDefault="002D66FC" w:rsidP="000C3D0A">
                  <w:pPr>
                    <w:spacing w:after="0" w:line="240" w:lineRule="auto"/>
                    <w:jc w:val="both"/>
                    <w:rPr>
                      <w:rFonts w:ascii="Book Antiqua" w:hAnsi="Book Antiqua" w:cs="Latha"/>
                      <w:sz w:val="18"/>
                      <w:szCs w:val="18"/>
                    </w:rPr>
                  </w:pPr>
                  <w:r>
                    <w:rPr>
                      <w:rFonts w:ascii="Book Antiqua" w:hAnsi="Book Antiqua" w:cs="Latha"/>
                      <w:sz w:val="18"/>
                      <w:szCs w:val="18"/>
                    </w:rPr>
                    <w:t xml:space="preserve">INTROITUS </w:t>
                  </w:r>
                  <w:r>
                    <w:rPr>
                      <w:rFonts w:ascii="Book Antiqua" w:hAnsi="Book Antiqua" w:cs="Latha"/>
                      <w:i/>
                      <w:sz w:val="18"/>
                      <w:szCs w:val="18"/>
                    </w:rPr>
                    <w:t>(Ps. 32, 5-6)</w:t>
                  </w:r>
                  <w:r>
                    <w:rPr>
                      <w:rFonts w:ascii="Book Antiqua" w:hAnsi="Book Antiqua" w:cs="Latha"/>
                      <w:sz w:val="18"/>
                      <w:szCs w:val="18"/>
                    </w:rPr>
                    <w:t xml:space="preserve"> Mi-sericórdia Dómini plena est terra, allelúja: verbo Dómini cæli firmáti sunt, allelúja, allelúja. </w:t>
                  </w:r>
                  <w:r>
                    <w:rPr>
                      <w:rFonts w:ascii="Book Antiqua" w:hAnsi="Book Antiqua" w:cs="Latha"/>
                      <w:i/>
                      <w:sz w:val="18"/>
                      <w:szCs w:val="18"/>
                    </w:rPr>
                    <w:t>(Ps. ib. 1)</w:t>
                  </w:r>
                  <w:r>
                    <w:rPr>
                      <w:rFonts w:ascii="Book Antiqua" w:hAnsi="Book Antiqua" w:cs="Latha"/>
                      <w:sz w:val="18"/>
                      <w:szCs w:val="18"/>
                    </w:rPr>
                    <w:t xml:space="preserve"> Exsultáte, justi, in Dómino: rectos decet collaudátio. V. Glória Patri, et Fílio, et Spíritui Sancto.</w:t>
                  </w:r>
                </w:p>
                <w:p w:rsidR="002D66FC" w:rsidRDefault="002D66FC" w:rsidP="000C3D0A">
                  <w:pPr>
                    <w:spacing w:after="0" w:line="240" w:lineRule="auto"/>
                    <w:jc w:val="both"/>
                    <w:rPr>
                      <w:rFonts w:ascii="Book Antiqua" w:hAnsi="Book Antiqua" w:cs="Latha"/>
                      <w:sz w:val="18"/>
                      <w:szCs w:val="18"/>
                    </w:rPr>
                  </w:pPr>
                </w:p>
                <w:p w:rsidR="002D66FC" w:rsidRDefault="002D66FC" w:rsidP="000C3D0A">
                  <w:pPr>
                    <w:spacing w:after="0" w:line="240" w:lineRule="auto"/>
                    <w:jc w:val="both"/>
                    <w:rPr>
                      <w:rFonts w:ascii="Book Antiqua" w:hAnsi="Book Antiqua" w:cs="Latha"/>
                      <w:sz w:val="18"/>
                      <w:szCs w:val="18"/>
                    </w:rPr>
                  </w:pPr>
                  <w:r>
                    <w:rPr>
                      <w:rFonts w:ascii="Book Antiqua" w:hAnsi="Book Antiqua" w:cs="Latha"/>
                      <w:sz w:val="18"/>
                      <w:szCs w:val="18"/>
                    </w:rPr>
                    <w:t>ORATIO – Deus, qui in Fílii tui humilitáte jacéntem mundum erexísti: fidélibus tuis perpétuam concéde lætítiam: ut, quos perpétuæ mortis eripuísti cásibus, gáudiis fácias pérfrui sempitérnis. Per eúndem Dóminum nostrum Jesum Christum, Fílium tuum: Qui tecum vivit et regnat.</w:t>
                  </w:r>
                </w:p>
                <w:p w:rsidR="00AE3878" w:rsidRDefault="00AE3878" w:rsidP="000C3D0A">
                  <w:pPr>
                    <w:spacing w:after="0" w:line="240" w:lineRule="auto"/>
                    <w:jc w:val="both"/>
                    <w:rPr>
                      <w:rFonts w:ascii="Book Antiqua" w:hAnsi="Book Antiqua" w:cs="Latha"/>
                      <w:sz w:val="18"/>
                      <w:szCs w:val="18"/>
                    </w:rPr>
                  </w:pPr>
                </w:p>
                <w:p w:rsidR="00AE3878" w:rsidRDefault="00AE3878" w:rsidP="000C3D0A">
                  <w:pPr>
                    <w:spacing w:after="0" w:line="240" w:lineRule="auto"/>
                    <w:jc w:val="both"/>
                    <w:rPr>
                      <w:rFonts w:ascii="Book Antiqua" w:hAnsi="Book Antiqua" w:cs="Latha"/>
                      <w:sz w:val="18"/>
                      <w:szCs w:val="18"/>
                    </w:rPr>
                  </w:pPr>
                  <w:r>
                    <w:rPr>
                      <w:rFonts w:ascii="Book Antiqua" w:hAnsi="Book Antiqua" w:cs="Latha"/>
                      <w:sz w:val="18"/>
                      <w:szCs w:val="18"/>
                    </w:rPr>
                    <w:t xml:space="preserve">LÉCTIO Epístolæ b. Petri Apóstoli </w:t>
                  </w:r>
                  <w:r>
                    <w:rPr>
                      <w:rFonts w:ascii="Book Antiqua" w:hAnsi="Book Antiqua" w:cs="Latha"/>
                      <w:i/>
                      <w:sz w:val="18"/>
                      <w:szCs w:val="18"/>
                    </w:rPr>
                    <w:t>(1, c. 2, 21-25)</w:t>
                  </w:r>
                  <w:r>
                    <w:rPr>
                      <w:rFonts w:ascii="Book Antiqua" w:hAnsi="Book Antiqua" w:cs="Latha"/>
                      <w:sz w:val="18"/>
                      <w:szCs w:val="18"/>
                    </w:rPr>
                    <w:t>.</w:t>
                  </w:r>
                </w:p>
                <w:p w:rsidR="00AE3878" w:rsidRPr="00B17195" w:rsidRDefault="00AE3878" w:rsidP="000C3D0A">
                  <w:pPr>
                    <w:spacing w:after="0" w:line="240" w:lineRule="auto"/>
                    <w:jc w:val="both"/>
                    <w:rPr>
                      <w:rFonts w:ascii="Book Antiqua" w:hAnsi="Book Antiqua" w:cs="Latha"/>
                      <w:color w:val="FFFFFF" w:themeColor="background1"/>
                      <w:sz w:val="18"/>
                      <w:szCs w:val="18"/>
                    </w:rPr>
                  </w:pPr>
                  <w:r>
                    <w:rPr>
                      <w:rFonts w:ascii="Book Antiqua" w:hAnsi="Book Antiqua" w:cs="Latha"/>
                      <w:sz w:val="18"/>
                      <w:szCs w:val="18"/>
                    </w:rPr>
                    <w:t xml:space="preserve">Caríssimi: Christus passus est pro nobis, vobis relínquens e-xémplum, ut sequámini vestí-gia ejus. Qui peccátum non fecit, nec invéntus est dolus in ore ejus: qui cum maledice-rétur, non maledicébat: cum paterétur, non comminabá-tur: tradébat autem judicánti se injúste: </w:t>
                  </w:r>
                  <w:r w:rsidR="00B17195">
                    <w:rPr>
                      <w:rFonts w:ascii="Book Antiqua" w:hAnsi="Book Antiqua" w:cs="Latha"/>
                      <w:sz w:val="18"/>
                      <w:szCs w:val="18"/>
                    </w:rPr>
                    <w:t xml:space="preserve">qui peccáta nostra </w:t>
                  </w:r>
                  <w:r w:rsidR="00B17195">
                    <w:rPr>
                      <w:rFonts w:ascii="Book Antiqua" w:hAnsi="Book Antiqua" w:cs="Latha"/>
                      <w:color w:val="FFFFFF" w:themeColor="background1"/>
                      <w:sz w:val="18"/>
                      <w:szCs w:val="18"/>
                    </w:rPr>
                    <w:t>ga</w:t>
                  </w:r>
                </w:p>
              </w:txbxContent>
            </v:textbox>
          </v:shape>
        </w:pict>
      </w:r>
      <w:r w:rsidR="00B56CA1">
        <w:rPr>
          <w:rFonts w:ascii="Baskerville Old Face" w:hAnsi="Baskerville Old Face" w:cs="Latha"/>
          <w:sz w:val="20"/>
          <w:szCs w:val="20"/>
        </w:rPr>
        <w:tab/>
      </w:r>
      <w:r w:rsidR="00B56CA1">
        <w:br w:type="page"/>
      </w:r>
      <w:r>
        <w:rPr>
          <w:noProof/>
        </w:rPr>
        <w:lastRenderedPageBreak/>
        <w:pict>
          <v:shape id="_x0000_s1028" type="#_x0000_t202" style="position:absolute;margin-left:380.05pt;margin-top:-52.15pt;width:119.05pt;height:391.5pt;z-index:251658240" stroked="f">
            <v:textbox style="mso-next-textbox:#_x0000_s1028" inset="0,0,0,0">
              <w:txbxContent>
                <w:p w:rsidR="000C3D0A" w:rsidRDefault="002B72A3" w:rsidP="000C3D0A">
                  <w:pPr>
                    <w:spacing w:after="0" w:line="240" w:lineRule="auto"/>
                    <w:jc w:val="both"/>
                    <w:rPr>
                      <w:rFonts w:ascii="Book Antiqua" w:hAnsi="Book Antiqua" w:cs="Latha"/>
                      <w:sz w:val="18"/>
                      <w:szCs w:val="18"/>
                    </w:rPr>
                  </w:pPr>
                  <w:r>
                    <w:rPr>
                      <w:rFonts w:ascii="Book Antiqua" w:hAnsi="Book Antiqua" w:cs="Latha"/>
                      <w:sz w:val="18"/>
                      <w:szCs w:val="18"/>
                    </w:rPr>
                    <w:t>vot svůj dávám za ovce své. Mám ještě jiné ovce, které nejsou z tohoto ovčince; také ty musím přivésti a hlas můj slyšeti budou, a bude jeden ovčinec a jeden past</w:t>
                  </w:r>
                  <w:r w:rsidR="00F729A3">
                    <w:rPr>
                      <w:rFonts w:ascii="Book Antiqua" w:hAnsi="Book Antiqua" w:cs="Latha"/>
                      <w:sz w:val="18"/>
                      <w:szCs w:val="18"/>
                    </w:rPr>
                    <w:t>ý</w:t>
                  </w:r>
                  <w:bookmarkStart w:id="0" w:name="_GoBack"/>
                  <w:bookmarkEnd w:id="0"/>
                  <w:r>
                    <w:rPr>
                      <w:rFonts w:ascii="Book Antiqua" w:hAnsi="Book Antiqua" w:cs="Latha"/>
                      <w:sz w:val="18"/>
                      <w:szCs w:val="18"/>
                    </w:rPr>
                    <w:t>ř.</w:t>
                  </w:r>
                </w:p>
                <w:p w:rsidR="002B72A3" w:rsidRDefault="002B72A3" w:rsidP="000C3D0A">
                  <w:pPr>
                    <w:spacing w:after="0" w:line="240" w:lineRule="auto"/>
                    <w:jc w:val="both"/>
                    <w:rPr>
                      <w:rFonts w:ascii="Book Antiqua" w:hAnsi="Book Antiqua" w:cs="Latha"/>
                      <w:sz w:val="18"/>
                      <w:szCs w:val="18"/>
                    </w:rPr>
                  </w:pPr>
                </w:p>
                <w:p w:rsidR="002B72A3" w:rsidRDefault="002B72A3" w:rsidP="000C3D0A">
                  <w:pPr>
                    <w:spacing w:after="0" w:line="240" w:lineRule="auto"/>
                    <w:jc w:val="both"/>
                    <w:rPr>
                      <w:rFonts w:ascii="Book Antiqua" w:hAnsi="Book Antiqua" w:cs="Latha"/>
                      <w:sz w:val="18"/>
                      <w:szCs w:val="18"/>
                    </w:rPr>
                  </w:pPr>
                </w:p>
                <w:p w:rsidR="002B72A3" w:rsidRDefault="002B72A3" w:rsidP="000C3D0A">
                  <w:pPr>
                    <w:spacing w:after="0" w:line="240" w:lineRule="auto"/>
                    <w:jc w:val="both"/>
                    <w:rPr>
                      <w:rFonts w:ascii="Book Antiqua" w:hAnsi="Book Antiqua" w:cs="Latha"/>
                      <w:sz w:val="18"/>
                      <w:szCs w:val="18"/>
                    </w:rPr>
                  </w:pPr>
                </w:p>
                <w:p w:rsidR="002B72A3" w:rsidRDefault="002B72A3" w:rsidP="000C3D0A">
                  <w:pPr>
                    <w:spacing w:after="0" w:line="240" w:lineRule="auto"/>
                    <w:jc w:val="both"/>
                    <w:rPr>
                      <w:rFonts w:ascii="Book Antiqua" w:hAnsi="Book Antiqua" w:cs="Latha"/>
                      <w:sz w:val="18"/>
                      <w:szCs w:val="18"/>
                    </w:rPr>
                  </w:pPr>
                  <w:r>
                    <w:rPr>
                      <w:rFonts w:ascii="Book Antiqua" w:hAnsi="Book Antiqua" w:cs="Latha"/>
                      <w:sz w:val="18"/>
                      <w:szCs w:val="18"/>
                    </w:rPr>
                    <w:t xml:space="preserve">OBĚTOVÁNÍ </w:t>
                  </w:r>
                  <w:r>
                    <w:rPr>
                      <w:rFonts w:ascii="Book Antiqua" w:hAnsi="Book Antiqua" w:cs="Latha"/>
                      <w:i/>
                      <w:sz w:val="18"/>
                      <w:szCs w:val="18"/>
                    </w:rPr>
                    <w:t>(Ž. 62, 2 a 5)</w:t>
                  </w:r>
                  <w:r>
                    <w:rPr>
                      <w:rFonts w:ascii="Book Antiqua" w:hAnsi="Book Antiqua" w:cs="Latha"/>
                      <w:sz w:val="18"/>
                      <w:szCs w:val="18"/>
                    </w:rPr>
                    <w:t xml:space="preserve"> Bože, Bože můj, toužím po tobě hned od svítání; a ve jménu tvém budu zdvihati ruce své, aleluja.</w:t>
                  </w:r>
                </w:p>
                <w:p w:rsidR="000600FE" w:rsidRDefault="000600FE" w:rsidP="000C3D0A">
                  <w:pPr>
                    <w:spacing w:after="0" w:line="240" w:lineRule="auto"/>
                    <w:jc w:val="both"/>
                    <w:rPr>
                      <w:rFonts w:ascii="Book Antiqua" w:hAnsi="Book Antiqua" w:cs="Latha"/>
                      <w:sz w:val="18"/>
                      <w:szCs w:val="18"/>
                    </w:rPr>
                  </w:pPr>
                </w:p>
                <w:p w:rsidR="000600FE" w:rsidRDefault="000600FE" w:rsidP="000C3D0A">
                  <w:pPr>
                    <w:spacing w:after="0" w:line="240" w:lineRule="auto"/>
                    <w:jc w:val="both"/>
                    <w:rPr>
                      <w:rFonts w:ascii="Book Antiqua" w:hAnsi="Book Antiqua" w:cs="Latha"/>
                      <w:sz w:val="18"/>
                      <w:szCs w:val="18"/>
                    </w:rPr>
                  </w:pPr>
                  <w:r>
                    <w:rPr>
                      <w:rFonts w:ascii="Book Antiqua" w:hAnsi="Book Antiqua" w:cs="Latha"/>
                      <w:sz w:val="18"/>
                      <w:szCs w:val="18"/>
                    </w:rPr>
                    <w:t>TICHÁ MODLITBA – Nechť nám, Pane, svatá oběť usta-vičně skýtá spásné požehná-ní, aby to, co v tajemství představuje, dokonala svou mocí. Skrze Pána našeho Je-žíše Krista, Syna tvého.</w:t>
                  </w:r>
                </w:p>
                <w:p w:rsidR="000B1FEE" w:rsidRDefault="000B1FEE" w:rsidP="000C3D0A">
                  <w:pPr>
                    <w:spacing w:after="0" w:line="240" w:lineRule="auto"/>
                    <w:jc w:val="both"/>
                    <w:rPr>
                      <w:rFonts w:ascii="Book Antiqua" w:hAnsi="Book Antiqua" w:cs="Latha"/>
                      <w:sz w:val="18"/>
                      <w:szCs w:val="18"/>
                    </w:rPr>
                  </w:pPr>
                </w:p>
                <w:p w:rsidR="000B1FEE" w:rsidRDefault="000B1FEE" w:rsidP="000C3D0A">
                  <w:pPr>
                    <w:spacing w:after="0" w:line="240" w:lineRule="auto"/>
                    <w:jc w:val="both"/>
                    <w:rPr>
                      <w:rFonts w:ascii="Book Antiqua" w:hAnsi="Book Antiqua" w:cs="Latha"/>
                      <w:sz w:val="18"/>
                      <w:szCs w:val="18"/>
                    </w:rPr>
                  </w:pPr>
                  <w:r>
                    <w:rPr>
                      <w:rFonts w:ascii="Book Antiqua" w:hAnsi="Book Antiqua" w:cs="Latha"/>
                      <w:sz w:val="18"/>
                      <w:szCs w:val="18"/>
                    </w:rPr>
                    <w:t xml:space="preserve">K PŘIJÍMÁNÍ </w:t>
                  </w:r>
                  <w:r>
                    <w:rPr>
                      <w:rFonts w:ascii="Book Antiqua" w:hAnsi="Book Antiqua" w:cs="Latha"/>
                      <w:i/>
                      <w:sz w:val="18"/>
                      <w:szCs w:val="18"/>
                    </w:rPr>
                    <w:t>(Jan 10, 14)</w:t>
                  </w:r>
                  <w:r>
                    <w:rPr>
                      <w:rFonts w:ascii="Book Antiqua" w:hAnsi="Book Antiqua" w:cs="Latha"/>
                      <w:sz w:val="18"/>
                      <w:szCs w:val="18"/>
                    </w:rPr>
                    <w:t xml:space="preserve">     Já jsem pastýř dobrý, ale-  luja; a znám ovce své a              znají mne moje, aleluja, aleluja.</w:t>
                  </w:r>
                </w:p>
                <w:p w:rsidR="00FF1917" w:rsidRDefault="00FF1917" w:rsidP="000C3D0A">
                  <w:pPr>
                    <w:spacing w:after="0" w:line="240" w:lineRule="auto"/>
                    <w:jc w:val="both"/>
                    <w:rPr>
                      <w:rFonts w:ascii="Book Antiqua" w:hAnsi="Book Antiqua" w:cs="Latha"/>
                      <w:sz w:val="18"/>
                      <w:szCs w:val="18"/>
                    </w:rPr>
                  </w:pPr>
                </w:p>
                <w:p w:rsidR="00FF1917" w:rsidRPr="00FF1917" w:rsidRDefault="00FF1917" w:rsidP="000C3D0A">
                  <w:pPr>
                    <w:spacing w:after="0" w:line="240" w:lineRule="auto"/>
                    <w:jc w:val="both"/>
                    <w:rPr>
                      <w:rFonts w:ascii="Book Antiqua" w:hAnsi="Book Antiqua" w:cs="Latha"/>
                      <w:color w:val="FFFFFF" w:themeColor="background1"/>
                      <w:sz w:val="18"/>
                      <w:szCs w:val="18"/>
                    </w:rPr>
                  </w:pPr>
                  <w:r>
                    <w:rPr>
                      <w:rFonts w:ascii="Book Antiqua" w:hAnsi="Book Antiqua" w:cs="Latha"/>
                      <w:sz w:val="18"/>
                      <w:szCs w:val="18"/>
                    </w:rPr>
                    <w:t xml:space="preserve">PO PŘIJÍMÁNÍ – Uděl nám, prosíme, všemohoucí Bože, abychom se po obdržení tvé oživující milosti honosili povždy tvým darem. Skrze Pána našeho Ježíše Krista, </w:t>
                  </w:r>
                  <w:r>
                    <w:rPr>
                      <w:rFonts w:ascii="Book Antiqua" w:hAnsi="Book Antiqua" w:cs="Latha"/>
                      <w:color w:val="FFFFFF" w:themeColor="background1"/>
                      <w:sz w:val="18"/>
                      <w:szCs w:val="18"/>
                    </w:rPr>
                    <w:t>gag</w:t>
                  </w:r>
                </w:p>
              </w:txbxContent>
            </v:textbox>
          </v:shape>
        </w:pict>
      </w:r>
      <w:r>
        <w:rPr>
          <w:noProof/>
        </w:rPr>
        <w:pict>
          <v:shape id="_x0000_s1032" type="#_x0000_t202" style="position:absolute;margin-left:82.15pt;margin-top:-52.15pt;width:119.05pt;height:391.5pt;z-index:251662336" stroked="f" strokecolor="black [3213]">
            <v:textbox style="mso-next-textbox:#_x0000_s1032" inset="0,0,0,0">
              <w:txbxContent>
                <w:p w:rsidR="001238BC" w:rsidRDefault="00B17195" w:rsidP="000C3D0A">
                  <w:pPr>
                    <w:spacing w:after="0" w:line="240" w:lineRule="auto"/>
                    <w:jc w:val="both"/>
                    <w:rPr>
                      <w:rFonts w:ascii="Book Antiqua" w:hAnsi="Book Antiqua" w:cs="Latha"/>
                      <w:sz w:val="18"/>
                      <w:szCs w:val="18"/>
                    </w:rPr>
                  </w:pPr>
                  <w:r>
                    <w:rPr>
                      <w:rFonts w:ascii="Book Antiqua" w:hAnsi="Book Antiqua" w:cs="Latha"/>
                      <w:sz w:val="18"/>
                      <w:szCs w:val="18"/>
                    </w:rPr>
                    <w:t>na svém těle na dřevo, abychom odumrouce hří-chům, žili spravedlnosti; jeho zsinalostí byli jste uzdraveni. Byli jste zajisté jako ovce bloudící, ale nyní jste se obrátili k pastýři a biskupu duší svých.</w:t>
                  </w:r>
                </w:p>
                <w:p w:rsidR="00CD7A44" w:rsidRDefault="00CD7A44" w:rsidP="000C3D0A">
                  <w:pPr>
                    <w:spacing w:after="0" w:line="240" w:lineRule="auto"/>
                    <w:jc w:val="both"/>
                    <w:rPr>
                      <w:rFonts w:ascii="Book Antiqua" w:hAnsi="Book Antiqua" w:cs="Latha"/>
                      <w:sz w:val="18"/>
                      <w:szCs w:val="18"/>
                    </w:rPr>
                  </w:pPr>
                </w:p>
                <w:p w:rsidR="00CD7A44" w:rsidRDefault="00CD7A44" w:rsidP="000C3D0A">
                  <w:pPr>
                    <w:spacing w:after="0" w:line="240" w:lineRule="auto"/>
                    <w:jc w:val="both"/>
                    <w:rPr>
                      <w:rFonts w:ascii="Book Antiqua" w:hAnsi="Book Antiqua" w:cs="Latha"/>
                      <w:sz w:val="18"/>
                      <w:szCs w:val="18"/>
                    </w:rPr>
                  </w:pPr>
                  <w:r>
                    <w:rPr>
                      <w:rFonts w:ascii="Book Antiqua" w:hAnsi="Book Antiqua" w:cs="Latha"/>
                      <w:sz w:val="18"/>
                      <w:szCs w:val="18"/>
                    </w:rPr>
                    <w:t xml:space="preserve">Aleluja, aleluja. V. </w:t>
                  </w:r>
                  <w:r>
                    <w:rPr>
                      <w:rFonts w:ascii="Book Antiqua" w:hAnsi="Book Antiqua" w:cs="Latha"/>
                      <w:i/>
                      <w:sz w:val="18"/>
                      <w:szCs w:val="18"/>
                    </w:rPr>
                    <w:t>(Luk. 24, 35)</w:t>
                  </w:r>
                  <w:r>
                    <w:rPr>
                      <w:rFonts w:ascii="Book Antiqua" w:hAnsi="Book Antiqua" w:cs="Latha"/>
                      <w:sz w:val="18"/>
                      <w:szCs w:val="18"/>
                    </w:rPr>
                    <w:t xml:space="preserve"> Poznali učedníci Pána Ježíše při lámání chleba. Aleluja. V. </w:t>
                  </w:r>
                  <w:r>
                    <w:rPr>
                      <w:rFonts w:ascii="Book Antiqua" w:hAnsi="Book Antiqua" w:cs="Latha"/>
                      <w:i/>
                      <w:sz w:val="18"/>
                      <w:szCs w:val="18"/>
                    </w:rPr>
                    <w:t>(Jan 10, 14)</w:t>
                  </w:r>
                  <w:r>
                    <w:rPr>
                      <w:rFonts w:ascii="Book Antiqua" w:hAnsi="Book Antiqua" w:cs="Latha"/>
                      <w:sz w:val="18"/>
                      <w:szCs w:val="18"/>
                    </w:rPr>
                    <w:t xml:space="preserve"> Já jsem pastýř dobrý a znám své ovce a znají mne moje. Aleluja.</w:t>
                  </w:r>
                </w:p>
                <w:p w:rsidR="00231741" w:rsidRDefault="00231741" w:rsidP="000C3D0A">
                  <w:pPr>
                    <w:spacing w:after="0" w:line="240" w:lineRule="auto"/>
                    <w:jc w:val="both"/>
                    <w:rPr>
                      <w:rFonts w:ascii="Book Antiqua" w:hAnsi="Book Antiqua" w:cs="Latha"/>
                      <w:sz w:val="18"/>
                      <w:szCs w:val="18"/>
                    </w:rPr>
                  </w:pPr>
                </w:p>
                <w:p w:rsidR="00231741" w:rsidRDefault="00231741" w:rsidP="000C3D0A">
                  <w:pPr>
                    <w:spacing w:after="0" w:line="240" w:lineRule="auto"/>
                    <w:jc w:val="both"/>
                    <w:rPr>
                      <w:rFonts w:ascii="Book Antiqua" w:hAnsi="Book Antiqua" w:cs="Latha"/>
                      <w:sz w:val="18"/>
                      <w:szCs w:val="18"/>
                    </w:rPr>
                  </w:pPr>
                </w:p>
                <w:p w:rsidR="00231741" w:rsidRDefault="00231741" w:rsidP="000C3D0A">
                  <w:pPr>
                    <w:spacing w:after="0" w:line="240" w:lineRule="auto"/>
                    <w:jc w:val="both"/>
                    <w:rPr>
                      <w:rFonts w:ascii="Book Antiqua" w:hAnsi="Book Antiqua" w:cs="Latha"/>
                      <w:sz w:val="18"/>
                      <w:szCs w:val="18"/>
                    </w:rPr>
                  </w:pPr>
                  <w:r>
                    <w:rPr>
                      <w:rFonts w:ascii="Book Antiqua" w:hAnsi="Book Antiqua" w:cs="Latha"/>
                      <w:sz w:val="18"/>
                      <w:szCs w:val="18"/>
                    </w:rPr>
                    <w:t xml:space="preserve">EVANGELIUM † Pokračová-ní sv. Evangelia podle Jana </w:t>
                  </w:r>
                  <w:r>
                    <w:rPr>
                      <w:rFonts w:ascii="Book Antiqua" w:hAnsi="Book Antiqua" w:cs="Latha"/>
                      <w:i/>
                      <w:sz w:val="18"/>
                      <w:szCs w:val="18"/>
                    </w:rPr>
                    <w:t>(10, 11-16)</w:t>
                  </w:r>
                  <w:r>
                    <w:rPr>
                      <w:rFonts w:ascii="Book Antiqua" w:hAnsi="Book Antiqua" w:cs="Latha"/>
                      <w:sz w:val="18"/>
                      <w:szCs w:val="18"/>
                    </w:rPr>
                    <w:t>.</w:t>
                  </w:r>
                </w:p>
                <w:p w:rsidR="00231741" w:rsidRPr="002B72A3" w:rsidRDefault="00231741" w:rsidP="000C3D0A">
                  <w:pPr>
                    <w:spacing w:after="0" w:line="240" w:lineRule="auto"/>
                    <w:jc w:val="both"/>
                    <w:rPr>
                      <w:rFonts w:ascii="Book Antiqua" w:hAnsi="Book Antiqua" w:cs="Latha"/>
                      <w:color w:val="FFFFFF" w:themeColor="background1"/>
                      <w:sz w:val="18"/>
                      <w:szCs w:val="18"/>
                    </w:rPr>
                  </w:pPr>
                  <w:r>
                    <w:rPr>
                      <w:rFonts w:ascii="Book Antiqua" w:hAnsi="Book Antiqua" w:cs="Latha"/>
                      <w:sz w:val="18"/>
                      <w:szCs w:val="18"/>
                    </w:rPr>
                    <w:t>Za onoho času řekl Pán Ježíš fariseům: Já jsem pastýř dobrý. Dobrý pastýř dává život za své ovce. Nájemník však a ten, kdo není pravý pastýř, jehož nejsou ovce vlastní, vida vlka, an jde, opouští ovce a utíká; a vlk lapá a rozhání ovce. Nájemník pak utíká, poněvadž jest nájemník a nezáleží mu na ovcích. Já jsem pastýř dobrý a znám své a znají mne moje. Jako mn</w:t>
                  </w:r>
                  <w:r w:rsidR="002B72A3">
                    <w:rPr>
                      <w:rFonts w:ascii="Book Antiqua" w:hAnsi="Book Antiqua" w:cs="Latha"/>
                      <w:sz w:val="18"/>
                      <w:szCs w:val="18"/>
                    </w:rPr>
                    <w:t>e zná Otec, i já znám Otce, a ži-</w:t>
                  </w:r>
                  <w:r w:rsidR="002B72A3">
                    <w:rPr>
                      <w:rFonts w:ascii="Book Antiqua" w:hAnsi="Book Antiqua" w:cs="Latha"/>
                      <w:color w:val="FFFFFF" w:themeColor="background1"/>
                      <w:sz w:val="18"/>
                      <w:szCs w:val="18"/>
                    </w:rPr>
                    <w:t>v</w:t>
                  </w:r>
                </w:p>
              </w:txbxContent>
            </v:textbox>
          </v:shape>
        </w:pict>
      </w:r>
      <w:r>
        <w:rPr>
          <w:noProof/>
        </w:rPr>
        <w:pict>
          <v:shape id="_x0000_s1034" type="#_x0000_t202" style="position:absolute;margin-left:252.5pt;margin-top:-52.15pt;width:119.05pt;height:391.5pt;z-index:251664384" stroked="f">
            <v:textbox style="mso-next-textbox:#_x0000_s1034" inset="0,0,0,0">
              <w:txbxContent>
                <w:p w:rsidR="00CB508C" w:rsidRDefault="00DB0E2C" w:rsidP="007A745B">
                  <w:pPr>
                    <w:spacing w:after="0" w:line="240" w:lineRule="auto"/>
                    <w:jc w:val="both"/>
                    <w:rPr>
                      <w:rFonts w:ascii="Book Antiqua" w:hAnsi="Book Antiqua"/>
                      <w:sz w:val="18"/>
                      <w:szCs w:val="18"/>
                    </w:rPr>
                  </w:pPr>
                  <w:r>
                    <w:rPr>
                      <w:rFonts w:ascii="Book Antiqua" w:hAnsi="Book Antiqua"/>
                      <w:sz w:val="18"/>
                      <w:szCs w:val="18"/>
                    </w:rPr>
                    <w:t>Pater, et ego agnósco Patrem et ánimam meam pono pro óvibus meis. Et álias oves hábeo, quæ non sunt ex hoc ovíli: et illas opórtet me addúcere, et vocem meam áudient, et fiet unum ovíle et unus pastor.</w:t>
                  </w:r>
                </w:p>
                <w:p w:rsidR="002B72A3" w:rsidRDefault="002B72A3" w:rsidP="007A745B">
                  <w:pPr>
                    <w:spacing w:after="0" w:line="240" w:lineRule="auto"/>
                    <w:jc w:val="both"/>
                    <w:rPr>
                      <w:rFonts w:ascii="Book Antiqua" w:hAnsi="Book Antiqua"/>
                      <w:sz w:val="18"/>
                      <w:szCs w:val="18"/>
                    </w:rPr>
                  </w:pPr>
                </w:p>
                <w:p w:rsidR="002B72A3" w:rsidRDefault="002B72A3" w:rsidP="007A745B">
                  <w:pPr>
                    <w:spacing w:after="0" w:line="240" w:lineRule="auto"/>
                    <w:jc w:val="both"/>
                    <w:rPr>
                      <w:rFonts w:ascii="Book Antiqua" w:hAnsi="Book Antiqua"/>
                      <w:sz w:val="18"/>
                      <w:szCs w:val="18"/>
                    </w:rPr>
                  </w:pPr>
                  <w:r>
                    <w:rPr>
                      <w:rFonts w:ascii="Book Antiqua" w:hAnsi="Book Antiqua"/>
                      <w:sz w:val="18"/>
                      <w:szCs w:val="18"/>
                    </w:rPr>
                    <w:t xml:space="preserve">OFFERTORIUM </w:t>
                  </w:r>
                  <w:r>
                    <w:rPr>
                      <w:rFonts w:ascii="Book Antiqua" w:hAnsi="Book Antiqua"/>
                      <w:i/>
                      <w:sz w:val="18"/>
                      <w:szCs w:val="18"/>
                    </w:rPr>
                    <w:t xml:space="preserve">(Ps. 62, 2 et 5) </w:t>
                  </w:r>
                  <w:r w:rsidRPr="002B72A3">
                    <w:rPr>
                      <w:rFonts w:ascii="Book Antiqua" w:hAnsi="Book Antiqua"/>
                      <w:sz w:val="18"/>
                      <w:szCs w:val="18"/>
                    </w:rPr>
                    <w:t>Deus, Deus meus</w:t>
                  </w:r>
                  <w:r>
                    <w:rPr>
                      <w:rFonts w:ascii="Book Antiqua" w:hAnsi="Book Antiqua"/>
                      <w:sz w:val="18"/>
                      <w:szCs w:val="18"/>
                    </w:rPr>
                    <w:t>, ad te   de luce vígilo: et in nómine tuo levábo manus meas, allelúja.</w:t>
                  </w:r>
                </w:p>
                <w:p w:rsidR="002B72A3" w:rsidRDefault="002B72A3" w:rsidP="007A745B">
                  <w:pPr>
                    <w:spacing w:after="0" w:line="240" w:lineRule="auto"/>
                    <w:jc w:val="both"/>
                    <w:rPr>
                      <w:rFonts w:ascii="Book Antiqua" w:hAnsi="Book Antiqua"/>
                      <w:sz w:val="18"/>
                      <w:szCs w:val="18"/>
                    </w:rPr>
                  </w:pPr>
                </w:p>
                <w:p w:rsidR="002B72A3" w:rsidRDefault="002B72A3" w:rsidP="007A745B">
                  <w:pPr>
                    <w:spacing w:after="0" w:line="240" w:lineRule="auto"/>
                    <w:jc w:val="both"/>
                    <w:rPr>
                      <w:rFonts w:ascii="Book Antiqua" w:hAnsi="Book Antiqua"/>
                      <w:sz w:val="18"/>
                      <w:szCs w:val="18"/>
                    </w:rPr>
                  </w:pPr>
                  <w:r>
                    <w:rPr>
                      <w:rFonts w:ascii="Book Antiqua" w:hAnsi="Book Antiqua"/>
                      <w:sz w:val="18"/>
                      <w:szCs w:val="18"/>
                    </w:rPr>
                    <w:t>SECRETA – Benedictiónem nobis, Dómine, cónferat salu</w:t>
                  </w:r>
                  <w:r w:rsidR="000600FE">
                    <w:rPr>
                      <w:rFonts w:ascii="Book Antiqua" w:hAnsi="Book Antiqua"/>
                      <w:sz w:val="18"/>
                      <w:szCs w:val="18"/>
                    </w:rPr>
                    <w:t>-</w:t>
                  </w:r>
                  <w:r>
                    <w:rPr>
                      <w:rFonts w:ascii="Book Antiqua" w:hAnsi="Book Antiqua"/>
                      <w:sz w:val="18"/>
                      <w:szCs w:val="18"/>
                    </w:rPr>
                    <w:t>tárem sacra semper oblátio: ut, quod agit mystério, virtúte perfíciat. Per Dómi</w:t>
                  </w:r>
                  <w:r w:rsidR="000600FE">
                    <w:rPr>
                      <w:rFonts w:ascii="Book Antiqua" w:hAnsi="Book Antiqua"/>
                      <w:sz w:val="18"/>
                      <w:szCs w:val="18"/>
                    </w:rPr>
                    <w:t>-</w:t>
                  </w:r>
                  <w:r>
                    <w:rPr>
                      <w:rFonts w:ascii="Book Antiqua" w:hAnsi="Book Antiqua"/>
                      <w:sz w:val="18"/>
                      <w:szCs w:val="18"/>
                    </w:rPr>
                    <w:t>num nostrum Jesum Chris</w:t>
                  </w:r>
                  <w:r w:rsidR="000600FE">
                    <w:rPr>
                      <w:rFonts w:ascii="Book Antiqua" w:hAnsi="Book Antiqua"/>
                      <w:sz w:val="18"/>
                      <w:szCs w:val="18"/>
                    </w:rPr>
                    <w:t>-</w:t>
                  </w:r>
                  <w:r>
                    <w:rPr>
                      <w:rFonts w:ascii="Book Antiqua" w:hAnsi="Book Antiqua"/>
                      <w:sz w:val="18"/>
                      <w:szCs w:val="18"/>
                    </w:rPr>
                    <w:t>tum, Fílium tuum.</w:t>
                  </w:r>
                </w:p>
                <w:p w:rsidR="000B1FEE" w:rsidRDefault="000B1FEE" w:rsidP="007A745B">
                  <w:pPr>
                    <w:spacing w:after="0" w:line="240" w:lineRule="auto"/>
                    <w:jc w:val="both"/>
                    <w:rPr>
                      <w:rFonts w:ascii="Book Antiqua" w:hAnsi="Book Antiqua"/>
                      <w:sz w:val="18"/>
                      <w:szCs w:val="18"/>
                    </w:rPr>
                  </w:pPr>
                </w:p>
                <w:p w:rsidR="000B1FEE" w:rsidRDefault="000B1FEE" w:rsidP="007A745B">
                  <w:pPr>
                    <w:spacing w:after="0" w:line="240" w:lineRule="auto"/>
                    <w:jc w:val="both"/>
                    <w:rPr>
                      <w:rFonts w:ascii="Book Antiqua" w:hAnsi="Book Antiqua"/>
                      <w:sz w:val="18"/>
                      <w:szCs w:val="18"/>
                    </w:rPr>
                  </w:pPr>
                  <w:r>
                    <w:rPr>
                      <w:rFonts w:ascii="Book Antiqua" w:hAnsi="Book Antiqua"/>
                      <w:sz w:val="18"/>
                      <w:szCs w:val="18"/>
                    </w:rPr>
                    <w:t xml:space="preserve">COMMUNIO </w:t>
                  </w:r>
                  <w:r>
                    <w:rPr>
                      <w:rFonts w:ascii="Book Antiqua" w:hAnsi="Book Antiqua"/>
                      <w:i/>
                      <w:sz w:val="18"/>
                      <w:szCs w:val="18"/>
                    </w:rPr>
                    <w:t>(Joann. 10, 14)</w:t>
                  </w:r>
                  <w:r>
                    <w:rPr>
                      <w:rFonts w:ascii="Book Antiqua" w:hAnsi="Book Antiqua"/>
                      <w:sz w:val="18"/>
                      <w:szCs w:val="18"/>
                    </w:rPr>
                    <w:t xml:space="preserve"> Ego sum pastor bonus, alle-lúja: et cognósco oves meas, et cognóscunt me meæ, allelúja, allelúja.</w:t>
                  </w:r>
                </w:p>
                <w:p w:rsidR="000B1FEE" w:rsidRDefault="000B1FEE" w:rsidP="007A745B">
                  <w:pPr>
                    <w:spacing w:after="0" w:line="240" w:lineRule="auto"/>
                    <w:jc w:val="both"/>
                    <w:rPr>
                      <w:rFonts w:ascii="Book Antiqua" w:hAnsi="Book Antiqua"/>
                      <w:sz w:val="18"/>
                      <w:szCs w:val="18"/>
                    </w:rPr>
                  </w:pPr>
                </w:p>
                <w:p w:rsidR="000B1FEE" w:rsidRPr="000B1FEE" w:rsidRDefault="000B1FEE" w:rsidP="007A745B">
                  <w:pPr>
                    <w:spacing w:after="0" w:line="240" w:lineRule="auto"/>
                    <w:jc w:val="both"/>
                    <w:rPr>
                      <w:rFonts w:ascii="Book Antiqua" w:hAnsi="Book Antiqua"/>
                      <w:sz w:val="18"/>
                      <w:szCs w:val="18"/>
                    </w:rPr>
                  </w:pPr>
                  <w:r>
                    <w:rPr>
                      <w:rFonts w:ascii="Book Antiqua" w:hAnsi="Book Antiqua"/>
                      <w:sz w:val="18"/>
                      <w:szCs w:val="18"/>
                    </w:rPr>
                    <w:t xml:space="preserve">POSTCOMMUNIO – Præsta nobis, quǽsumus, omnípo-tens Deus: ut, vivificatiónis tuæ grátiam consequéntes, in tuo semper múnere glorié-mur. Per Dóminum nostrum </w:t>
                  </w:r>
                  <w:r>
                    <w:rPr>
                      <w:rFonts w:ascii="Book Antiqua" w:hAnsi="Book Antiqua"/>
                      <w:color w:val="FFFFFF" w:themeColor="background1"/>
                      <w:sz w:val="18"/>
                      <w:szCs w:val="18"/>
                    </w:rPr>
                    <w:t xml:space="preserve"> Je</w:t>
                  </w:r>
                  <w:r>
                    <w:rPr>
                      <w:rFonts w:ascii="Book Antiqua" w:hAnsi="Book Antiqua"/>
                      <w:sz w:val="18"/>
                      <w:szCs w:val="18"/>
                    </w:rPr>
                    <w:t>Jesu</w:t>
                  </w:r>
                </w:p>
              </w:txbxContent>
            </v:textbox>
          </v:shape>
        </w:pict>
      </w:r>
      <w:r>
        <w:rPr>
          <w:noProof/>
        </w:rPr>
        <w:pict>
          <v:shape id="_x0000_s1033" type="#_x0000_t202" style="position:absolute;margin-left:-45.4pt;margin-top:-52.15pt;width:119.05pt;height:391.5pt;z-index:251663360" stroked="f" strokecolor="black [3213]">
            <v:textbox style="mso-next-textbox:#_x0000_s1033" inset="0,0,0,0">
              <w:txbxContent>
                <w:p w:rsidR="001238BC" w:rsidRDefault="00B17195" w:rsidP="000C3D0A">
                  <w:pPr>
                    <w:spacing w:after="0" w:line="240" w:lineRule="auto"/>
                    <w:jc w:val="both"/>
                    <w:rPr>
                      <w:rFonts w:ascii="Book Antiqua" w:hAnsi="Book Antiqua" w:cs="Latha"/>
                      <w:sz w:val="18"/>
                      <w:szCs w:val="18"/>
                    </w:rPr>
                  </w:pPr>
                  <w:r>
                    <w:rPr>
                      <w:rFonts w:ascii="Book Antiqua" w:hAnsi="Book Antiqua" w:cs="Latha"/>
                      <w:sz w:val="18"/>
                      <w:szCs w:val="18"/>
                    </w:rPr>
                    <w:t>ipse pértulit in córpore suo super lignum: ut, peccátis mórtui, justítiæ vivámus: cu-jus livóre sanáti estis. Erátis enim sicut oves errántes, sed convérsi estis nunc ad pastó-rem et epíscopum animárum vestrárum.</w:t>
                  </w:r>
                </w:p>
                <w:p w:rsidR="00CD7A44" w:rsidRDefault="00CD7A44" w:rsidP="000C3D0A">
                  <w:pPr>
                    <w:spacing w:after="0" w:line="240" w:lineRule="auto"/>
                    <w:jc w:val="both"/>
                    <w:rPr>
                      <w:rFonts w:ascii="Book Antiqua" w:hAnsi="Book Antiqua" w:cs="Latha"/>
                      <w:sz w:val="18"/>
                      <w:szCs w:val="18"/>
                    </w:rPr>
                  </w:pPr>
                </w:p>
                <w:p w:rsidR="00CD7A44" w:rsidRDefault="00CD7A44" w:rsidP="000C3D0A">
                  <w:pPr>
                    <w:spacing w:after="0" w:line="240" w:lineRule="auto"/>
                    <w:jc w:val="both"/>
                    <w:rPr>
                      <w:rFonts w:ascii="Book Antiqua" w:hAnsi="Book Antiqua" w:cs="Latha"/>
                      <w:sz w:val="18"/>
                      <w:szCs w:val="18"/>
                    </w:rPr>
                  </w:pPr>
                  <w:r>
                    <w:rPr>
                      <w:rFonts w:ascii="Book Antiqua" w:hAnsi="Book Antiqua" w:cs="Latha"/>
                      <w:sz w:val="18"/>
                      <w:szCs w:val="18"/>
                    </w:rPr>
                    <w:t xml:space="preserve">Allelúja, allelúja. V. </w:t>
                  </w:r>
                  <w:r>
                    <w:rPr>
                      <w:rFonts w:ascii="Book Antiqua" w:hAnsi="Book Antiqua" w:cs="Latha"/>
                      <w:i/>
                      <w:sz w:val="18"/>
                      <w:szCs w:val="18"/>
                    </w:rPr>
                    <w:t>(Luc. 24, 35)</w:t>
                  </w:r>
                  <w:r>
                    <w:rPr>
                      <w:rFonts w:ascii="Book Antiqua" w:hAnsi="Book Antiqua" w:cs="Latha"/>
                      <w:sz w:val="18"/>
                      <w:szCs w:val="18"/>
                    </w:rPr>
                    <w:t xml:space="preserve"> Cognovérunt discípuli Dóminum Jesum in fractióne panis. Allelúja. V. </w:t>
                  </w:r>
                  <w:r>
                    <w:rPr>
                      <w:rFonts w:ascii="Book Antiqua" w:hAnsi="Book Antiqua" w:cs="Latha"/>
                      <w:i/>
                      <w:sz w:val="18"/>
                      <w:szCs w:val="18"/>
                    </w:rPr>
                    <w:t>(Joann. 10, 14)</w:t>
                  </w:r>
                  <w:r>
                    <w:rPr>
                      <w:rFonts w:ascii="Book Antiqua" w:hAnsi="Book Antiqua" w:cs="Latha"/>
                      <w:sz w:val="18"/>
                      <w:szCs w:val="18"/>
                    </w:rPr>
                    <w:t xml:space="preserve"> Ego sum pastor bonus: et cognósco oves meas, et cog-nóscunt me meæ. Allelúja.</w:t>
                  </w:r>
                </w:p>
                <w:p w:rsidR="00DB0E2C" w:rsidRDefault="00DB0E2C" w:rsidP="000C3D0A">
                  <w:pPr>
                    <w:spacing w:after="0" w:line="240" w:lineRule="auto"/>
                    <w:jc w:val="both"/>
                    <w:rPr>
                      <w:rFonts w:ascii="Book Antiqua" w:hAnsi="Book Antiqua" w:cs="Latha"/>
                      <w:sz w:val="18"/>
                      <w:szCs w:val="18"/>
                    </w:rPr>
                  </w:pPr>
                </w:p>
                <w:p w:rsidR="00DB0E2C" w:rsidRDefault="00DB0E2C" w:rsidP="000C3D0A">
                  <w:pPr>
                    <w:spacing w:after="0" w:line="240" w:lineRule="auto"/>
                    <w:jc w:val="both"/>
                    <w:rPr>
                      <w:rFonts w:ascii="Book Antiqua" w:hAnsi="Book Antiqua" w:cs="Latha"/>
                      <w:sz w:val="18"/>
                      <w:szCs w:val="18"/>
                    </w:rPr>
                  </w:pPr>
                  <w:r>
                    <w:rPr>
                      <w:rFonts w:ascii="Book Antiqua" w:hAnsi="Book Antiqua" w:cs="Latha"/>
                      <w:sz w:val="18"/>
                      <w:szCs w:val="18"/>
                    </w:rPr>
                    <w:t xml:space="preserve">EVANGELIUM † Sequéntia sancti Evangélii secúndum Joánnem </w:t>
                  </w:r>
                  <w:r>
                    <w:rPr>
                      <w:rFonts w:ascii="Book Antiqua" w:hAnsi="Book Antiqua" w:cs="Latha"/>
                      <w:i/>
                      <w:sz w:val="18"/>
                      <w:szCs w:val="18"/>
                    </w:rPr>
                    <w:t>(10, 11-16)</w:t>
                  </w:r>
                  <w:r>
                    <w:rPr>
                      <w:rFonts w:ascii="Book Antiqua" w:hAnsi="Book Antiqua" w:cs="Latha"/>
                      <w:sz w:val="18"/>
                      <w:szCs w:val="18"/>
                    </w:rPr>
                    <w:t>.</w:t>
                  </w:r>
                </w:p>
                <w:p w:rsidR="00DB0E2C" w:rsidRPr="00DB0E2C" w:rsidRDefault="00DB0E2C" w:rsidP="000C3D0A">
                  <w:pPr>
                    <w:spacing w:after="0" w:line="240" w:lineRule="auto"/>
                    <w:jc w:val="both"/>
                    <w:rPr>
                      <w:rFonts w:ascii="Book Antiqua" w:hAnsi="Book Antiqua" w:cs="Latha"/>
                      <w:color w:val="FFFFFF" w:themeColor="background1"/>
                      <w:sz w:val="18"/>
                      <w:szCs w:val="18"/>
                    </w:rPr>
                  </w:pPr>
                  <w:r>
                    <w:rPr>
                      <w:rFonts w:ascii="Book Antiqua" w:hAnsi="Book Antiqua" w:cs="Latha"/>
                      <w:sz w:val="18"/>
                      <w:szCs w:val="18"/>
                    </w:rPr>
                    <w:t xml:space="preserve">In illo témpore: Dixit Jesus pharisǽis: Ego sum pastor bonus. Bonus pastor ánimam suam dat pro óvibus suis. Mercennárius autem et qui non est pastor, cujus non sunt oves própriæ, videt lupum veniéntem, et dimíttit oves et fugit: et lupus rapit et dispér-git oves: mercennárius autem fugit, quia mercennárius est et non pértinet ad eum de ó-vibus. Ego sum pastor bonus: et cognósco meas et cognó-scunt me meæ. Sicut novit me </w:t>
                  </w:r>
                  <w:r>
                    <w:rPr>
                      <w:rFonts w:ascii="Book Antiqua" w:hAnsi="Book Antiqua" w:cs="Latha"/>
                      <w:color w:val="FFFFFF" w:themeColor="background1"/>
                      <w:sz w:val="18"/>
                      <w:szCs w:val="18"/>
                    </w:rPr>
                    <w:t>ga</w:t>
                  </w:r>
                </w:p>
              </w:txbxContent>
            </v:textbox>
          </v:shape>
        </w:pict>
      </w:r>
    </w:p>
    <w:sectPr w:rsidR="005E4707" w:rsidSect="00271141">
      <w:type w:val="nextColumn"/>
      <w:pgSz w:w="11907" w:h="842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45" w:rsidRDefault="000A6D45" w:rsidP="003D11C7">
      <w:pPr>
        <w:spacing w:after="0" w:line="240" w:lineRule="auto"/>
      </w:pPr>
      <w:r>
        <w:separator/>
      </w:r>
    </w:p>
  </w:endnote>
  <w:endnote w:type="continuationSeparator" w:id="0">
    <w:p w:rsidR="000A6D45" w:rsidRDefault="000A6D45" w:rsidP="003D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45" w:rsidRDefault="000A6D45" w:rsidP="003D11C7">
      <w:pPr>
        <w:spacing w:after="0" w:line="240" w:lineRule="auto"/>
      </w:pPr>
      <w:r>
        <w:separator/>
      </w:r>
    </w:p>
  </w:footnote>
  <w:footnote w:type="continuationSeparator" w:id="0">
    <w:p w:rsidR="000A6D45" w:rsidRDefault="000A6D45" w:rsidP="003D1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08"/>
  <w:hyphenationZone w:val="425"/>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3D11C7"/>
    <w:rsid w:val="00026DFE"/>
    <w:rsid w:val="000600FE"/>
    <w:rsid w:val="00064159"/>
    <w:rsid w:val="000A6D45"/>
    <w:rsid w:val="000B1FEE"/>
    <w:rsid w:val="000C3D0A"/>
    <w:rsid w:val="000F23DD"/>
    <w:rsid w:val="00102325"/>
    <w:rsid w:val="001238BC"/>
    <w:rsid w:val="001430A4"/>
    <w:rsid w:val="0017540D"/>
    <w:rsid w:val="00231741"/>
    <w:rsid w:val="00265A32"/>
    <w:rsid w:val="00267CFB"/>
    <w:rsid w:val="00271141"/>
    <w:rsid w:val="002B5033"/>
    <w:rsid w:val="002B72A3"/>
    <w:rsid w:val="002D66FC"/>
    <w:rsid w:val="00336620"/>
    <w:rsid w:val="003A1F0B"/>
    <w:rsid w:val="003D11C7"/>
    <w:rsid w:val="004B48AD"/>
    <w:rsid w:val="00530BC1"/>
    <w:rsid w:val="00563B51"/>
    <w:rsid w:val="00582742"/>
    <w:rsid w:val="005A01A3"/>
    <w:rsid w:val="005E4707"/>
    <w:rsid w:val="006015F4"/>
    <w:rsid w:val="0060325D"/>
    <w:rsid w:val="0061637A"/>
    <w:rsid w:val="00617258"/>
    <w:rsid w:val="00635781"/>
    <w:rsid w:val="00640C03"/>
    <w:rsid w:val="00646B4F"/>
    <w:rsid w:val="00650A00"/>
    <w:rsid w:val="00684B3F"/>
    <w:rsid w:val="00697D94"/>
    <w:rsid w:val="006F31A0"/>
    <w:rsid w:val="006F4374"/>
    <w:rsid w:val="00784C4D"/>
    <w:rsid w:val="007909B0"/>
    <w:rsid w:val="007A745B"/>
    <w:rsid w:val="007B68BF"/>
    <w:rsid w:val="00837A54"/>
    <w:rsid w:val="00870FA6"/>
    <w:rsid w:val="008C6F64"/>
    <w:rsid w:val="008D7958"/>
    <w:rsid w:val="009132C0"/>
    <w:rsid w:val="00914E76"/>
    <w:rsid w:val="009522E7"/>
    <w:rsid w:val="00965B8A"/>
    <w:rsid w:val="009B21B2"/>
    <w:rsid w:val="009C0C4F"/>
    <w:rsid w:val="009D2012"/>
    <w:rsid w:val="00A208C9"/>
    <w:rsid w:val="00AD5593"/>
    <w:rsid w:val="00AE3878"/>
    <w:rsid w:val="00B16202"/>
    <w:rsid w:val="00B17195"/>
    <w:rsid w:val="00B40828"/>
    <w:rsid w:val="00B56CA1"/>
    <w:rsid w:val="00BC1A0D"/>
    <w:rsid w:val="00BD0C6E"/>
    <w:rsid w:val="00BE4B61"/>
    <w:rsid w:val="00C01542"/>
    <w:rsid w:val="00C11922"/>
    <w:rsid w:val="00C216D4"/>
    <w:rsid w:val="00C44268"/>
    <w:rsid w:val="00CB508C"/>
    <w:rsid w:val="00CD7A44"/>
    <w:rsid w:val="00CE33DE"/>
    <w:rsid w:val="00CE3BDF"/>
    <w:rsid w:val="00CE7579"/>
    <w:rsid w:val="00CF12A8"/>
    <w:rsid w:val="00D00214"/>
    <w:rsid w:val="00D13289"/>
    <w:rsid w:val="00D3151A"/>
    <w:rsid w:val="00D87D4C"/>
    <w:rsid w:val="00DA3A69"/>
    <w:rsid w:val="00DB0E2C"/>
    <w:rsid w:val="00DC25EA"/>
    <w:rsid w:val="00DD5B50"/>
    <w:rsid w:val="00E20846"/>
    <w:rsid w:val="00E22323"/>
    <w:rsid w:val="00E26EF7"/>
    <w:rsid w:val="00E57D0E"/>
    <w:rsid w:val="00E65757"/>
    <w:rsid w:val="00E93C2B"/>
    <w:rsid w:val="00EA0310"/>
    <w:rsid w:val="00EC3059"/>
    <w:rsid w:val="00F729A3"/>
    <w:rsid w:val="00FD4828"/>
    <w:rsid w:val="00FF1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1A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11C7"/>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semiHidden/>
    <w:rsid w:val="003D11C7"/>
  </w:style>
  <w:style w:type="paragraph" w:styleId="Zpat">
    <w:name w:val="footer"/>
    <w:basedOn w:val="Normln"/>
    <w:link w:val="ZpatChar"/>
    <w:uiPriority w:val="99"/>
    <w:semiHidden/>
    <w:unhideWhenUsed/>
    <w:rsid w:val="003D11C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D11C7"/>
  </w:style>
  <w:style w:type="paragraph" w:styleId="Textbubliny">
    <w:name w:val="Balloon Text"/>
    <w:basedOn w:val="Normln"/>
    <w:link w:val="TextbublinyChar"/>
    <w:uiPriority w:val="99"/>
    <w:semiHidden/>
    <w:unhideWhenUsed/>
    <w:rsid w:val="003D11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1C7"/>
    <w:rPr>
      <w:rFonts w:ascii="Tahoma" w:hAnsi="Tahoma" w:cs="Tahoma"/>
      <w:sz w:val="16"/>
      <w:szCs w:val="16"/>
    </w:rPr>
  </w:style>
  <w:style w:type="character" w:styleId="Zstupntext">
    <w:name w:val="Placeholder Text"/>
    <w:basedOn w:val="Standardnpsmoodstavce"/>
    <w:uiPriority w:val="99"/>
    <w:semiHidden/>
    <w:rsid w:val="00C442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F058-DAAC-4A56-9C0C-176402C7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pc</cp:lastModifiedBy>
  <cp:revision>11</cp:revision>
  <cp:lastPrinted>2010-02-27T21:10:00Z</cp:lastPrinted>
  <dcterms:created xsi:type="dcterms:W3CDTF">2010-04-06T20:24:00Z</dcterms:created>
  <dcterms:modified xsi:type="dcterms:W3CDTF">2014-10-24T12:40:00Z</dcterms:modified>
</cp:coreProperties>
</file>